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60" w:rsidRPr="000C2B60" w:rsidRDefault="000C2B60" w:rsidP="000C2B60">
      <w:pPr>
        <w:keepNext/>
        <w:keepLines/>
        <w:spacing w:beforeLines="50" w:before="156" w:afterLines="50" w:after="156" w:line="300" w:lineRule="auto"/>
        <w:outlineLvl w:val="2"/>
        <w:rPr>
          <w:rFonts w:ascii="Calibri" w:eastAsia="楷体" w:hAnsi="Calibri" w:cs="Times New Roman"/>
          <w:b/>
          <w:bCs/>
          <w:color w:val="000000"/>
          <w:sz w:val="24"/>
          <w:szCs w:val="24"/>
        </w:rPr>
      </w:pPr>
      <w:bookmarkStart w:id="0" w:name="_Toc13315783"/>
      <w:bookmarkStart w:id="1" w:name="_Toc13484814"/>
      <w:r w:rsidRPr="000C2B60">
        <w:rPr>
          <w:rFonts w:ascii="Calibri" w:eastAsia="楷体" w:hAnsi="Calibri" w:cs="Times New Roman" w:hint="eastAsia"/>
          <w:b/>
          <w:bCs/>
          <w:color w:val="000000"/>
          <w:sz w:val="24"/>
          <w:szCs w:val="24"/>
        </w:rPr>
        <w:t>常州大学环境与安全工程学院</w:t>
      </w:r>
      <w:r>
        <w:rPr>
          <w:rFonts w:ascii="Calibri" w:eastAsia="楷体" w:hAnsi="Calibri" w:cs="Times New Roman" w:hint="eastAsia"/>
          <w:b/>
          <w:bCs/>
          <w:color w:val="000000"/>
          <w:sz w:val="24"/>
          <w:szCs w:val="24"/>
        </w:rPr>
        <w:t>课程体系</w:t>
      </w:r>
      <w:r w:rsidRPr="000C2B60">
        <w:rPr>
          <w:rFonts w:ascii="Calibri" w:eastAsia="楷体" w:hAnsi="Calibri" w:cs="Times New Roman" w:hint="eastAsia"/>
          <w:b/>
          <w:bCs/>
          <w:color w:val="000000"/>
          <w:sz w:val="24"/>
          <w:szCs w:val="24"/>
        </w:rPr>
        <w:t>合理性评价实施办法</w:t>
      </w:r>
      <w:bookmarkEnd w:id="0"/>
      <w:bookmarkEnd w:id="1"/>
    </w:p>
    <w:p w:rsidR="00E67F36" w:rsidRDefault="000C2B60" w:rsidP="000C2B60">
      <w:pPr>
        <w:widowControl/>
        <w:spacing w:line="324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0C2B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常州大学环境与安全工程学院</w:t>
      </w:r>
    </w:p>
    <w:p w:rsidR="000C2B60" w:rsidRPr="000C2B60" w:rsidRDefault="000C2B60" w:rsidP="000C2B60">
      <w:pPr>
        <w:widowControl/>
        <w:spacing w:line="324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0C2B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本科专业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课程体系</w:t>
      </w:r>
      <w:r w:rsidRPr="000C2B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合理性评价实施办法</w:t>
      </w:r>
    </w:p>
    <w:p w:rsidR="000C2B60" w:rsidRPr="000C2B60" w:rsidRDefault="000C2B60" w:rsidP="000C2B60">
      <w:pPr>
        <w:spacing w:line="300" w:lineRule="auto"/>
        <w:ind w:firstLineChars="200" w:firstLine="480"/>
        <w:jc w:val="left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为确保学院本科各专业</w:t>
      </w:r>
      <w:r>
        <w:rPr>
          <w:rFonts w:ascii="Times" w:eastAsia="宋体" w:hAnsi="Times" w:cs="Times New Roman" w:hint="eastAsia"/>
          <w:sz w:val="24"/>
          <w:szCs w:val="24"/>
        </w:rPr>
        <w:t>的课程体系设置</w:t>
      </w:r>
      <w:r w:rsidRPr="000C2B60">
        <w:rPr>
          <w:rFonts w:ascii="Times" w:eastAsia="宋体" w:hAnsi="Times" w:cs="Times New Roman" w:hint="eastAsia"/>
          <w:sz w:val="24"/>
          <w:szCs w:val="24"/>
        </w:rPr>
        <w:t>合理，反映人才需求和学校定位的变化，规范本科专业</w:t>
      </w:r>
      <w:r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合理性的周期评价，结合本科评估（</w:t>
      </w:r>
      <w:r w:rsidR="00E67F36">
        <w:rPr>
          <w:rFonts w:ascii="Times" w:eastAsia="宋体" w:hAnsi="Times" w:cs="Times New Roman" w:hint="eastAsia"/>
          <w:sz w:val="24"/>
          <w:szCs w:val="24"/>
        </w:rPr>
        <w:t>工程教育</w:t>
      </w:r>
      <w:r w:rsidRPr="000C2B60">
        <w:rPr>
          <w:rFonts w:ascii="Times" w:eastAsia="宋体" w:hAnsi="Times" w:cs="Times New Roman" w:hint="eastAsia"/>
          <w:sz w:val="24"/>
          <w:szCs w:val="24"/>
        </w:rPr>
        <w:t>认证要求），</w:t>
      </w:r>
      <w:r w:rsidR="00E67F36">
        <w:rPr>
          <w:rFonts w:ascii="Times" w:eastAsia="宋体" w:hAnsi="Times" w:cs="Times New Roman" w:hint="eastAsia"/>
          <w:sz w:val="24"/>
          <w:szCs w:val="24"/>
        </w:rPr>
        <w:t>根据</w:t>
      </w:r>
      <w:r w:rsidRPr="000C2B60">
        <w:rPr>
          <w:rFonts w:ascii="Times" w:eastAsia="宋体" w:hAnsi="Times" w:cs="Times New Roman" w:hint="eastAsia"/>
          <w:sz w:val="24"/>
          <w:szCs w:val="24"/>
        </w:rPr>
        <w:t>我院实际情况，特制定本办法。</w:t>
      </w:r>
    </w:p>
    <w:p w:rsidR="00812FEC" w:rsidRPr="00812FEC" w:rsidRDefault="000C2B60" w:rsidP="00812FEC">
      <w:pPr>
        <w:adjustRightInd w:val="0"/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b/>
          <w:sz w:val="24"/>
          <w:szCs w:val="24"/>
        </w:rPr>
      </w:pPr>
      <w:r w:rsidRPr="000C2B60">
        <w:rPr>
          <w:rFonts w:ascii="宋体" w:eastAsia="宋体" w:hAnsi="宋体" w:cs="Times New Roman" w:hint="eastAsia"/>
          <w:b/>
          <w:sz w:val="24"/>
          <w:szCs w:val="24"/>
        </w:rPr>
        <w:t>一、</w:t>
      </w:r>
      <w:r w:rsidR="00812FEC" w:rsidRPr="00812FEC">
        <w:rPr>
          <w:rFonts w:ascii="宋体" w:eastAsia="宋体" w:hAnsi="宋体" w:cs="Times New Roman" w:hint="eastAsia"/>
          <w:b/>
          <w:sz w:val="24"/>
          <w:szCs w:val="24"/>
        </w:rPr>
        <w:t>课程体系制订的原则</w:t>
      </w:r>
    </w:p>
    <w:p w:rsidR="00812FEC" w:rsidRPr="00812FEC" w:rsidRDefault="00812FEC" w:rsidP="00812FEC">
      <w:pPr>
        <w:spacing w:line="300" w:lineRule="auto"/>
        <w:ind w:firstLineChars="200" w:firstLine="480"/>
        <w:jc w:val="left"/>
        <w:rPr>
          <w:rFonts w:ascii="Times" w:eastAsia="宋体" w:hAnsi="Times" w:cs="Times New Roman"/>
          <w:sz w:val="24"/>
          <w:szCs w:val="24"/>
        </w:rPr>
      </w:pPr>
      <w:r w:rsidRPr="00812FEC">
        <w:rPr>
          <w:rFonts w:ascii="Times" w:eastAsia="宋体" w:hAnsi="Times" w:cs="Times New Roman" w:hint="eastAsia"/>
          <w:sz w:val="24"/>
          <w:szCs w:val="24"/>
        </w:rPr>
        <w:t>课程体系是直接影响专业毕业要求达成和学生学习成效的基本要素。课程体系设置应能有效支撑专业毕业要求的达成，符合学校对课程体系制订指导性文件的要求，符合工程教育专业认证通用标准和专业补充标准，并充分体现专业特色。</w:t>
      </w:r>
    </w:p>
    <w:p w:rsidR="00812FEC" w:rsidRPr="00812FEC" w:rsidRDefault="00812FEC" w:rsidP="00812FEC">
      <w:pPr>
        <w:adjustRightInd w:val="0"/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二、</w:t>
      </w:r>
      <w:r w:rsidRPr="00812FEC">
        <w:rPr>
          <w:rFonts w:ascii="宋体" w:eastAsia="宋体" w:hAnsi="宋体" w:cs="Times New Roman" w:hint="eastAsia"/>
          <w:b/>
          <w:bCs/>
          <w:sz w:val="24"/>
          <w:szCs w:val="24"/>
        </w:rPr>
        <w:t>课程体系制订的组织机构</w:t>
      </w:r>
    </w:p>
    <w:p w:rsidR="00812FEC" w:rsidRDefault="00812FEC" w:rsidP="00812FEC">
      <w:pPr>
        <w:spacing w:line="300" w:lineRule="auto"/>
        <w:ind w:firstLineChars="200" w:firstLine="480"/>
        <w:jc w:val="left"/>
        <w:rPr>
          <w:rFonts w:ascii="Times" w:eastAsia="宋体" w:hAnsi="Times" w:cs="Times New Roman"/>
          <w:sz w:val="24"/>
          <w:szCs w:val="24"/>
        </w:rPr>
      </w:pPr>
      <w:r w:rsidRPr="00812FEC">
        <w:rPr>
          <w:rFonts w:ascii="Times" w:eastAsia="宋体" w:hAnsi="Times" w:cs="Times New Roman" w:hint="eastAsia"/>
          <w:sz w:val="24"/>
          <w:szCs w:val="24"/>
        </w:rPr>
        <w:t>由学院教学指导委员会牵头，组织各专业系主任、专任教师、行业</w:t>
      </w:r>
      <w:r w:rsidR="002407FF">
        <w:rPr>
          <w:rFonts w:ascii="Times" w:eastAsia="宋体" w:hAnsi="Times" w:cs="Times New Roman" w:hint="eastAsia"/>
          <w:sz w:val="24"/>
          <w:szCs w:val="24"/>
        </w:rPr>
        <w:t>与企业</w:t>
      </w:r>
      <w:r w:rsidRPr="00812FEC">
        <w:rPr>
          <w:rFonts w:ascii="Times" w:eastAsia="宋体" w:hAnsi="Times" w:cs="Times New Roman" w:hint="eastAsia"/>
          <w:sz w:val="24"/>
          <w:szCs w:val="24"/>
        </w:rPr>
        <w:t>专家、学生工作处工作人员等相关人员开展课程体系合理性评价工作，教学副院长是总协调人，各系主任是相应专业课程体系制订及评价的直接责任人。</w:t>
      </w:r>
    </w:p>
    <w:p w:rsidR="00812FEC" w:rsidRPr="00812FEC" w:rsidRDefault="00812FEC" w:rsidP="00812FEC">
      <w:pPr>
        <w:spacing w:line="300" w:lineRule="auto"/>
        <w:ind w:firstLineChars="200" w:firstLine="480"/>
        <w:jc w:val="left"/>
        <w:rPr>
          <w:rFonts w:ascii="Times" w:eastAsia="宋体" w:hAnsi="Times" w:cs="Times New Roman"/>
          <w:sz w:val="24"/>
          <w:szCs w:val="24"/>
        </w:rPr>
      </w:pPr>
      <w:r w:rsidRPr="00812FEC">
        <w:rPr>
          <w:rFonts w:ascii="宋体" w:eastAsia="宋体" w:hAnsi="宋体" w:cs="Times New Roman" w:hint="eastAsia"/>
          <w:sz w:val="24"/>
          <w:szCs w:val="24"/>
        </w:rPr>
        <w:t>为制订相应专业的课程体系，系主任带领专业教学指导小组具体完成本专业课程体系调研、调研结果统计分析、组织专业内研讨、课程体系制订等工作。</w:t>
      </w:r>
    </w:p>
    <w:p w:rsidR="000C2B60" w:rsidRPr="000C2B60" w:rsidRDefault="00812FEC" w:rsidP="000C2B60">
      <w:pPr>
        <w:adjustRightInd w:val="0"/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="000C2B60" w:rsidRPr="000C2B60">
        <w:rPr>
          <w:rFonts w:ascii="宋体" w:eastAsia="宋体" w:hAnsi="宋体" w:cs="Times New Roman" w:hint="eastAsia"/>
          <w:b/>
          <w:sz w:val="24"/>
          <w:szCs w:val="24"/>
        </w:rPr>
        <w:t xml:space="preserve">、 工作职责 </w:t>
      </w: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1</w:t>
      </w:r>
      <w:r w:rsidRPr="000C2B60">
        <w:rPr>
          <w:rFonts w:ascii="Times" w:eastAsia="宋体" w:hAnsi="Times" w:cs="Times New Roman" w:hint="eastAsia"/>
          <w:sz w:val="24"/>
          <w:szCs w:val="24"/>
        </w:rPr>
        <w:t>、教学副院长对</w:t>
      </w:r>
      <w:r w:rsidR="00E67F36" w:rsidRPr="00E67F36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合理性评价工作负有领导、审查、督导和检查的重要职责。</w:t>
      </w: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2</w:t>
      </w:r>
      <w:r w:rsidRPr="000C2B60">
        <w:rPr>
          <w:rFonts w:ascii="Times" w:eastAsia="宋体" w:hAnsi="Times" w:cs="Times New Roman" w:hint="eastAsia"/>
          <w:sz w:val="24"/>
          <w:szCs w:val="24"/>
        </w:rPr>
        <w:t>、各专业负责人总体负责</w:t>
      </w:r>
      <w:r w:rsid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合理性评价工作的总体实施和各项工作的开展。</w:t>
      </w:r>
    </w:p>
    <w:p w:rsidR="000C2B60" w:rsidRPr="000C2B60" w:rsidRDefault="00B10CFF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>
        <w:rPr>
          <w:rFonts w:ascii="Times" w:eastAsia="宋体" w:hAnsi="Times" w:cs="Times New Roman" w:hint="eastAsia"/>
          <w:sz w:val="24"/>
          <w:szCs w:val="24"/>
        </w:rPr>
        <w:t>3</w:t>
      </w:r>
      <w:r w:rsidR="000C2B60" w:rsidRPr="000C2B60">
        <w:rPr>
          <w:rFonts w:ascii="Times" w:eastAsia="宋体" w:hAnsi="Times" w:cs="Times New Roman" w:hint="eastAsia"/>
          <w:sz w:val="24"/>
          <w:szCs w:val="24"/>
        </w:rPr>
        <w:t>、专任教师负责培养</w:t>
      </w:r>
      <w:r>
        <w:rPr>
          <w:rFonts w:ascii="Times" w:eastAsia="宋体" w:hAnsi="Times" w:cs="Times New Roman" w:hint="eastAsia"/>
          <w:sz w:val="24"/>
          <w:szCs w:val="24"/>
        </w:rPr>
        <w:t>课程体系</w:t>
      </w:r>
      <w:r w:rsidR="000C2B60" w:rsidRPr="000C2B60">
        <w:rPr>
          <w:rFonts w:ascii="Times" w:eastAsia="宋体" w:hAnsi="Times" w:cs="Times New Roman" w:hint="eastAsia"/>
          <w:sz w:val="24"/>
          <w:szCs w:val="24"/>
        </w:rPr>
        <w:t>评价基础信息的收集、汇总及处理。</w:t>
      </w:r>
    </w:p>
    <w:p w:rsidR="000C2B60" w:rsidRPr="000C2B60" w:rsidRDefault="00B10CFF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>
        <w:rPr>
          <w:rFonts w:ascii="Times" w:eastAsia="宋体" w:hAnsi="Times" w:cs="Times New Roman" w:hint="eastAsia"/>
          <w:sz w:val="24"/>
          <w:szCs w:val="24"/>
        </w:rPr>
        <w:t>4</w:t>
      </w:r>
      <w:r w:rsidR="000C2B60" w:rsidRPr="000C2B60">
        <w:rPr>
          <w:rFonts w:ascii="Times" w:eastAsia="宋体" w:hAnsi="Times" w:cs="Times New Roman" w:hint="eastAsia"/>
          <w:sz w:val="24"/>
          <w:szCs w:val="24"/>
        </w:rPr>
        <w:t>、学生工作处工作人员负责联系学生、家长、用人单位等调查对象，组织学生、家长及用人单位等进行调查。</w:t>
      </w:r>
    </w:p>
    <w:p w:rsidR="000C2B60" w:rsidRPr="000C2B60" w:rsidRDefault="00B10CFF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>
        <w:rPr>
          <w:rFonts w:ascii="Times" w:eastAsia="宋体" w:hAnsi="Times" w:cs="Times New Roman" w:hint="eastAsia"/>
          <w:sz w:val="24"/>
          <w:szCs w:val="24"/>
        </w:rPr>
        <w:t>5</w:t>
      </w:r>
      <w:r w:rsidR="000C2B60" w:rsidRPr="000C2B60">
        <w:rPr>
          <w:rFonts w:ascii="Times" w:eastAsia="宋体" w:hAnsi="Times" w:cs="Times New Roman" w:hint="eastAsia"/>
          <w:sz w:val="24"/>
          <w:szCs w:val="24"/>
        </w:rPr>
        <w:t>、行业</w:t>
      </w:r>
      <w:r w:rsidR="002407FF">
        <w:rPr>
          <w:rFonts w:ascii="Times" w:eastAsia="宋体" w:hAnsi="Times" w:cs="Times New Roman" w:hint="eastAsia"/>
          <w:sz w:val="24"/>
          <w:szCs w:val="24"/>
        </w:rPr>
        <w:t>与企业</w:t>
      </w:r>
      <w:r w:rsidR="000C2B60" w:rsidRPr="000C2B60">
        <w:rPr>
          <w:rFonts w:ascii="Times" w:eastAsia="宋体" w:hAnsi="Times" w:cs="Times New Roman" w:hint="eastAsia"/>
          <w:sz w:val="24"/>
          <w:szCs w:val="24"/>
        </w:rPr>
        <w:t>专家的责任是评价</w:t>
      </w:r>
      <w:r w:rsid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="000C2B60" w:rsidRPr="000C2B60">
        <w:rPr>
          <w:rFonts w:ascii="Times" w:eastAsia="宋体" w:hAnsi="Times" w:cs="Times New Roman" w:hint="eastAsia"/>
          <w:sz w:val="24"/>
          <w:szCs w:val="24"/>
        </w:rPr>
        <w:t>的合理性，并给出意见与建议。</w:t>
      </w:r>
    </w:p>
    <w:p w:rsidR="000C2B60" w:rsidRPr="000C2B60" w:rsidRDefault="000C2B60" w:rsidP="000C2B60">
      <w:pPr>
        <w:adjustRightInd w:val="0"/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b/>
          <w:sz w:val="24"/>
          <w:szCs w:val="24"/>
        </w:rPr>
      </w:pPr>
      <w:r w:rsidRPr="000C2B60">
        <w:rPr>
          <w:rFonts w:ascii="宋体" w:eastAsia="宋体" w:hAnsi="宋体" w:cs="Times New Roman" w:hint="eastAsia"/>
          <w:b/>
          <w:sz w:val="24"/>
          <w:szCs w:val="24"/>
        </w:rPr>
        <w:t xml:space="preserve">四、评价周期 </w:t>
      </w:r>
    </w:p>
    <w:p w:rsidR="000C2B60" w:rsidRPr="000C2B60" w:rsidRDefault="00B10CFF" w:rsidP="00B10CFF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B10CFF">
        <w:rPr>
          <w:rFonts w:ascii="Times" w:eastAsia="宋体" w:hAnsi="Times" w:cs="Times New Roman" w:hint="eastAsia"/>
          <w:sz w:val="24"/>
          <w:szCs w:val="24"/>
        </w:rPr>
        <w:t>课程体系的修订与专业培养方案的修订一同进行，一般为</w:t>
      </w:r>
      <w:r w:rsidRPr="00B10CFF">
        <w:rPr>
          <w:rFonts w:ascii="Times" w:eastAsia="宋体" w:hAnsi="Times" w:cs="Times New Roman"/>
          <w:sz w:val="24"/>
          <w:szCs w:val="24"/>
        </w:rPr>
        <w:t>4</w:t>
      </w:r>
      <w:r w:rsidRPr="00B10CFF">
        <w:rPr>
          <w:rFonts w:ascii="Times" w:eastAsia="宋体" w:hAnsi="Times" w:cs="Times New Roman" w:hint="eastAsia"/>
          <w:sz w:val="24"/>
          <w:szCs w:val="24"/>
        </w:rPr>
        <w:t>年，每年可局部调整。</w:t>
      </w:r>
      <w:r w:rsidR="00420BA4" w:rsidRPr="00420BA4">
        <w:rPr>
          <w:rFonts w:ascii="Times" w:eastAsia="宋体" w:hAnsi="Times" w:cs="Times New Roman" w:hint="eastAsia"/>
          <w:sz w:val="24"/>
          <w:szCs w:val="24"/>
        </w:rPr>
        <w:t>在执行过程中可根据人才需求，国家政策等进行相应调整。</w:t>
      </w:r>
    </w:p>
    <w:p w:rsidR="000C2B60" w:rsidRDefault="000C2B60" w:rsidP="000C2B60">
      <w:pPr>
        <w:adjustRightInd w:val="0"/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b/>
          <w:sz w:val="24"/>
          <w:szCs w:val="24"/>
        </w:rPr>
      </w:pPr>
      <w:r w:rsidRPr="000C2B60">
        <w:rPr>
          <w:rFonts w:ascii="宋体" w:eastAsia="宋体" w:hAnsi="宋体" w:cs="Times New Roman" w:hint="eastAsia"/>
          <w:b/>
          <w:sz w:val="24"/>
          <w:szCs w:val="24"/>
        </w:rPr>
        <w:t>五、评价</w:t>
      </w:r>
      <w:r w:rsidR="008E7C79">
        <w:rPr>
          <w:rFonts w:ascii="宋体" w:eastAsia="宋体" w:hAnsi="宋体" w:cs="Times New Roman" w:hint="eastAsia"/>
          <w:b/>
          <w:sz w:val="24"/>
          <w:szCs w:val="24"/>
        </w:rPr>
        <w:t>依据</w:t>
      </w:r>
      <w:r w:rsidRPr="000C2B60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:rsidR="00244C52" w:rsidRDefault="002C1DEE" w:rsidP="002C1DEE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2C1DEE">
        <w:rPr>
          <w:rFonts w:ascii="Times" w:eastAsia="宋体" w:hAnsi="Times" w:cs="Times New Roman" w:hint="eastAsia"/>
          <w:sz w:val="24"/>
          <w:szCs w:val="24"/>
        </w:rPr>
        <w:lastRenderedPageBreak/>
        <w:t>1</w:t>
      </w:r>
      <w:r>
        <w:rPr>
          <w:rFonts w:ascii="Times" w:eastAsia="宋体" w:hAnsi="Times" w:cs="Times New Roman" w:hint="eastAsia"/>
          <w:sz w:val="24"/>
          <w:szCs w:val="24"/>
        </w:rPr>
        <w:t>、评价对象：课程设置情况</w:t>
      </w:r>
    </w:p>
    <w:p w:rsidR="002C1DEE" w:rsidRDefault="002C1DEE" w:rsidP="002C1DEE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>
        <w:rPr>
          <w:rFonts w:ascii="Times" w:eastAsia="宋体" w:hAnsi="Times" w:cs="Times New Roman" w:hint="eastAsia"/>
          <w:sz w:val="24"/>
          <w:szCs w:val="24"/>
        </w:rPr>
        <w:t>2</w:t>
      </w:r>
      <w:r>
        <w:rPr>
          <w:rFonts w:ascii="Times" w:eastAsia="宋体" w:hAnsi="Times" w:cs="Times New Roman" w:hint="eastAsia"/>
          <w:sz w:val="24"/>
          <w:szCs w:val="24"/>
        </w:rPr>
        <w:t>、评价方式：采用校内和校外结合的综合评价方式，如教师讨论、专家评审，</w:t>
      </w:r>
      <w:r w:rsidR="007670C1">
        <w:rPr>
          <w:rFonts w:ascii="Times" w:eastAsia="宋体" w:hAnsi="Times" w:cs="Times New Roman" w:hint="eastAsia"/>
          <w:sz w:val="24"/>
          <w:szCs w:val="24"/>
        </w:rPr>
        <w:t>高年级在校生、毕业生和</w:t>
      </w:r>
      <w:r>
        <w:rPr>
          <w:rFonts w:ascii="Times" w:eastAsia="宋体" w:hAnsi="Times" w:cs="Times New Roman" w:hint="eastAsia"/>
          <w:sz w:val="24"/>
          <w:szCs w:val="24"/>
        </w:rPr>
        <w:t>用人单位调查等方式。</w:t>
      </w:r>
    </w:p>
    <w:p w:rsidR="002C1DEE" w:rsidRDefault="002C1DEE" w:rsidP="002C1DEE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>
        <w:rPr>
          <w:rFonts w:ascii="Times" w:eastAsia="宋体" w:hAnsi="Times" w:cs="Times New Roman" w:hint="eastAsia"/>
          <w:sz w:val="24"/>
          <w:szCs w:val="24"/>
        </w:rPr>
        <w:t>3</w:t>
      </w:r>
      <w:r>
        <w:rPr>
          <w:rFonts w:ascii="Times" w:eastAsia="宋体" w:hAnsi="Times" w:cs="Times New Roman" w:hint="eastAsia"/>
          <w:sz w:val="24"/>
          <w:szCs w:val="24"/>
        </w:rPr>
        <w:t>、评价依据：</w:t>
      </w:r>
      <w:r w:rsidR="00C176ED">
        <w:rPr>
          <w:rFonts w:ascii="Times" w:eastAsia="宋体" w:hAnsi="Times" w:cs="Times New Roman" w:hint="eastAsia"/>
          <w:sz w:val="24"/>
          <w:szCs w:val="24"/>
        </w:rPr>
        <w:t>符合</w:t>
      </w:r>
      <w:r>
        <w:rPr>
          <w:rFonts w:ascii="Times" w:eastAsia="宋体" w:hAnsi="Times" w:cs="Times New Roman" w:hint="eastAsia"/>
          <w:sz w:val="24"/>
          <w:szCs w:val="24"/>
        </w:rPr>
        <w:t>教育部专业类教学质量标准的规定；</w:t>
      </w:r>
      <w:r w:rsidR="00C176ED">
        <w:rPr>
          <w:rFonts w:ascii="Times" w:eastAsia="宋体" w:hAnsi="Times" w:cs="Times New Roman" w:hint="eastAsia"/>
          <w:sz w:val="24"/>
          <w:szCs w:val="24"/>
        </w:rPr>
        <w:t>符合</w:t>
      </w:r>
      <w:r>
        <w:rPr>
          <w:rFonts w:ascii="Times" w:eastAsia="宋体" w:hAnsi="Times" w:cs="Times New Roman" w:hint="eastAsia"/>
          <w:sz w:val="24"/>
          <w:szCs w:val="24"/>
        </w:rPr>
        <w:t>专业认证等要求</w:t>
      </w:r>
      <w:r w:rsidR="00352717">
        <w:rPr>
          <w:rFonts w:ascii="Times" w:eastAsia="宋体" w:hAnsi="Times" w:cs="Times New Roman" w:hint="eastAsia"/>
          <w:sz w:val="24"/>
          <w:szCs w:val="24"/>
        </w:rPr>
        <w:t>；</w:t>
      </w:r>
      <w:r w:rsidR="00C176ED">
        <w:rPr>
          <w:rFonts w:ascii="Times" w:eastAsia="宋体" w:hAnsi="Times" w:cs="Times New Roman" w:hint="eastAsia"/>
          <w:sz w:val="24"/>
          <w:szCs w:val="24"/>
        </w:rPr>
        <w:t>符合</w:t>
      </w:r>
      <w:r w:rsidR="00352717">
        <w:rPr>
          <w:rFonts w:ascii="Times" w:eastAsia="宋体" w:hAnsi="Times" w:cs="Times New Roman" w:hint="eastAsia"/>
          <w:sz w:val="24"/>
          <w:szCs w:val="24"/>
        </w:rPr>
        <w:t>培养方案要求。</w:t>
      </w:r>
    </w:p>
    <w:p w:rsidR="000C2B60" w:rsidRPr="000C2B60" w:rsidRDefault="000C2B60" w:rsidP="000C2B60">
      <w:pPr>
        <w:adjustRightInd w:val="0"/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b/>
          <w:sz w:val="24"/>
          <w:szCs w:val="24"/>
        </w:rPr>
      </w:pPr>
      <w:r w:rsidRPr="000C2B60">
        <w:rPr>
          <w:rFonts w:ascii="宋体" w:eastAsia="宋体" w:hAnsi="宋体" w:cs="Times New Roman" w:hint="eastAsia"/>
          <w:b/>
          <w:sz w:val="24"/>
          <w:szCs w:val="24"/>
        </w:rPr>
        <w:t xml:space="preserve">六、 评价流程 </w:t>
      </w: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1</w:t>
      </w:r>
      <w:r w:rsidRPr="000C2B60">
        <w:rPr>
          <w:rFonts w:ascii="Times" w:eastAsia="宋体" w:hAnsi="Times" w:cs="Times New Roman" w:hint="eastAsia"/>
          <w:sz w:val="24"/>
          <w:szCs w:val="24"/>
        </w:rPr>
        <w:t>、学院发布关于做好各专业本科</w:t>
      </w:r>
      <w:r w:rsid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评价和修订工作的通知。</w:t>
      </w: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2</w:t>
      </w:r>
      <w:r w:rsidRPr="000C2B60">
        <w:rPr>
          <w:rFonts w:ascii="Times" w:eastAsia="宋体" w:hAnsi="Times" w:cs="Times New Roman" w:hint="eastAsia"/>
          <w:sz w:val="24"/>
          <w:szCs w:val="24"/>
        </w:rPr>
        <w:t>、学院教学指导委员会召开</w:t>
      </w:r>
      <w:r w:rsidR="00420BA4" w:rsidRP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评价及修订工作会议，明确步骤和分工，确定负责人、工作内容、截止时间。</w:t>
      </w: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3</w:t>
      </w:r>
      <w:r w:rsidRPr="000C2B60">
        <w:rPr>
          <w:rFonts w:ascii="Times" w:eastAsia="宋体" w:hAnsi="Times" w:cs="Times New Roman" w:hint="eastAsia"/>
          <w:sz w:val="24"/>
          <w:szCs w:val="24"/>
        </w:rPr>
        <w:t>、向毕业生、用人单位、行业专家开展</w:t>
      </w:r>
      <w:r w:rsidR="00420BA4" w:rsidRP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合理性评价工作，比如发放调查表、函调、走访用人单位、与毕业生及行业专家进行座谈等。</w:t>
      </w: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4</w:t>
      </w:r>
      <w:r w:rsidRPr="000C2B60">
        <w:rPr>
          <w:rFonts w:ascii="Times" w:eastAsia="宋体" w:hAnsi="Times" w:cs="Times New Roman" w:hint="eastAsia"/>
          <w:sz w:val="24"/>
          <w:szCs w:val="24"/>
        </w:rPr>
        <w:t>、专业教师对</w:t>
      </w:r>
      <w:r w:rsidR="00420BA4" w:rsidRP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评价过程中收集的基础信息进行汇总分析，包括调查表的回收及数据统计工作、行业专家评价意见的汇总分析，形成调研报告。</w:t>
      </w: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5</w:t>
      </w:r>
      <w:r w:rsidRPr="000C2B60">
        <w:rPr>
          <w:rFonts w:ascii="Times" w:eastAsia="宋体" w:hAnsi="Times" w:cs="Times New Roman" w:hint="eastAsia"/>
          <w:sz w:val="24"/>
          <w:szCs w:val="24"/>
        </w:rPr>
        <w:t>、学院教学指导委员会召开专门的研讨会，对</w:t>
      </w:r>
      <w:r w:rsidR="00420BA4" w:rsidRP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合理性评价形成初步意见并提交学院。</w:t>
      </w:r>
    </w:p>
    <w:p w:rsid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6</w:t>
      </w:r>
      <w:r w:rsidRPr="000C2B60">
        <w:rPr>
          <w:rFonts w:ascii="Times" w:eastAsia="宋体" w:hAnsi="Times" w:cs="Times New Roman" w:hint="eastAsia"/>
          <w:sz w:val="24"/>
          <w:szCs w:val="24"/>
        </w:rPr>
        <w:t>、学院对专业</w:t>
      </w:r>
      <w:r w:rsidR="00420BA4" w:rsidRP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合理性评价进行审核，形成最终的</w:t>
      </w:r>
      <w:r w:rsidR="00420BA4" w:rsidRPr="00420BA4">
        <w:rPr>
          <w:rFonts w:ascii="Times" w:eastAsia="宋体" w:hAnsi="Times" w:cs="Times New Roman" w:hint="eastAsia"/>
          <w:sz w:val="24"/>
          <w:szCs w:val="24"/>
        </w:rPr>
        <w:t>课程体系</w:t>
      </w:r>
      <w:r w:rsidRPr="000C2B60">
        <w:rPr>
          <w:rFonts w:ascii="Times" w:eastAsia="宋体" w:hAnsi="Times" w:cs="Times New Roman" w:hint="eastAsia"/>
          <w:sz w:val="24"/>
          <w:szCs w:val="24"/>
        </w:rPr>
        <w:t>合理性评价意见。</w:t>
      </w:r>
    </w:p>
    <w:p w:rsidR="002407FF" w:rsidRPr="002407FF" w:rsidRDefault="002407FF" w:rsidP="002407FF">
      <w:pPr>
        <w:adjustRightInd w:val="0"/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b/>
          <w:sz w:val="24"/>
          <w:szCs w:val="24"/>
        </w:rPr>
      </w:pPr>
      <w:r w:rsidRPr="002407FF">
        <w:rPr>
          <w:rFonts w:ascii="宋体" w:eastAsia="宋体" w:hAnsi="宋体" w:cs="Times New Roman" w:hint="eastAsia"/>
          <w:b/>
          <w:sz w:val="24"/>
          <w:szCs w:val="24"/>
        </w:rPr>
        <w:t>七、</w:t>
      </w:r>
      <w:bookmarkStart w:id="2" w:name="_GoBack"/>
      <w:bookmarkEnd w:id="2"/>
      <w:r w:rsidR="00494560">
        <w:rPr>
          <w:rFonts w:ascii="宋体" w:eastAsia="宋体" w:hAnsi="宋体" w:cs="Times New Roman" w:hint="eastAsia"/>
          <w:b/>
          <w:sz w:val="24"/>
          <w:szCs w:val="24"/>
        </w:rPr>
        <w:t>评价结果</w:t>
      </w:r>
    </w:p>
    <w:p w:rsidR="00C176ED" w:rsidRPr="00C176ED" w:rsidRDefault="00C176ED" w:rsidP="00C176ED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C176ED">
        <w:rPr>
          <w:rFonts w:ascii="Times" w:eastAsia="宋体" w:hAnsi="Times" w:cs="Times New Roman" w:hint="eastAsia"/>
          <w:sz w:val="24"/>
          <w:szCs w:val="24"/>
        </w:rPr>
        <w:t>给出课程质量情况及持续改进建议，并形成文档记录。</w:t>
      </w:r>
    </w:p>
    <w:p w:rsidR="00C176ED" w:rsidRDefault="00C176ED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</w:p>
    <w:p w:rsidR="00C176ED" w:rsidRDefault="00C176ED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</w:p>
    <w:p w:rsidR="00C176ED" w:rsidRDefault="00C176ED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本办法自公布之日起实行。</w:t>
      </w:r>
    </w:p>
    <w:p w:rsidR="000C2B60" w:rsidRPr="000C2B60" w:rsidRDefault="000C2B60" w:rsidP="000C2B60">
      <w:pPr>
        <w:spacing w:line="300" w:lineRule="auto"/>
        <w:ind w:firstLineChars="200" w:firstLine="480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本办法由学院负责解释。</w:t>
      </w:r>
    </w:p>
    <w:p w:rsidR="000C2B60" w:rsidRPr="000C2B60" w:rsidRDefault="000C2B60" w:rsidP="000C2B60">
      <w:pPr>
        <w:spacing w:line="300" w:lineRule="auto"/>
        <w:jc w:val="right"/>
        <w:rPr>
          <w:rFonts w:ascii="Times" w:eastAsia="宋体" w:hAnsi="Times" w:cs="Times New Roman"/>
          <w:sz w:val="24"/>
          <w:szCs w:val="24"/>
        </w:rPr>
      </w:pPr>
    </w:p>
    <w:p w:rsidR="000C2B60" w:rsidRPr="000C2B60" w:rsidRDefault="000C2B60" w:rsidP="000C2B60">
      <w:pPr>
        <w:spacing w:line="300" w:lineRule="auto"/>
        <w:jc w:val="right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 w:hint="eastAsia"/>
          <w:sz w:val="24"/>
          <w:szCs w:val="24"/>
        </w:rPr>
        <w:t>环境与安全工程学院</w:t>
      </w:r>
    </w:p>
    <w:p w:rsidR="000C2B60" w:rsidRPr="000C2B60" w:rsidRDefault="000C2B60" w:rsidP="000C2B60">
      <w:pPr>
        <w:spacing w:line="300" w:lineRule="auto"/>
        <w:jc w:val="right"/>
        <w:rPr>
          <w:rFonts w:ascii="Times" w:eastAsia="宋体" w:hAnsi="Times" w:cs="Times New Roman"/>
          <w:sz w:val="24"/>
          <w:szCs w:val="24"/>
        </w:rPr>
      </w:pPr>
      <w:r w:rsidRPr="000C2B60">
        <w:rPr>
          <w:rFonts w:ascii="Times" w:eastAsia="宋体" w:hAnsi="Times" w:cs="Times New Roman"/>
          <w:sz w:val="24"/>
          <w:szCs w:val="24"/>
        </w:rPr>
        <w:t xml:space="preserve">                                                  201</w:t>
      </w:r>
      <w:r w:rsidR="00420BA4">
        <w:rPr>
          <w:rFonts w:ascii="Times" w:eastAsia="宋体" w:hAnsi="Times" w:cs="Times New Roman" w:hint="eastAsia"/>
          <w:sz w:val="24"/>
          <w:szCs w:val="24"/>
        </w:rPr>
        <w:t>8</w:t>
      </w:r>
      <w:r w:rsidRPr="000C2B60">
        <w:rPr>
          <w:rFonts w:ascii="Times" w:eastAsia="宋体" w:hAnsi="Times" w:cs="Times New Roman"/>
          <w:sz w:val="24"/>
          <w:szCs w:val="24"/>
        </w:rPr>
        <w:t>.6.10</w:t>
      </w:r>
    </w:p>
    <w:sectPr w:rsidR="000C2B60" w:rsidRPr="000C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56" w:rsidRDefault="00470656" w:rsidP="000C2B60">
      <w:r>
        <w:separator/>
      </w:r>
    </w:p>
  </w:endnote>
  <w:endnote w:type="continuationSeparator" w:id="0">
    <w:p w:rsidR="00470656" w:rsidRDefault="00470656" w:rsidP="000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56" w:rsidRDefault="00470656" w:rsidP="000C2B60">
      <w:r>
        <w:separator/>
      </w:r>
    </w:p>
  </w:footnote>
  <w:footnote w:type="continuationSeparator" w:id="0">
    <w:p w:rsidR="00470656" w:rsidRDefault="00470656" w:rsidP="000C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68D1F"/>
    <w:multiLevelType w:val="singleLevel"/>
    <w:tmpl w:val="8D568D1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D57DE300"/>
    <w:multiLevelType w:val="singleLevel"/>
    <w:tmpl w:val="D57DE30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F2F8A4E4"/>
    <w:multiLevelType w:val="singleLevel"/>
    <w:tmpl w:val="F2F8A4E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>
    <w:nsid w:val="F447BACC"/>
    <w:multiLevelType w:val="singleLevel"/>
    <w:tmpl w:val="F447BAC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D6"/>
    <w:rsid w:val="00063F26"/>
    <w:rsid w:val="000C2B60"/>
    <w:rsid w:val="001B6E5C"/>
    <w:rsid w:val="002407FF"/>
    <w:rsid w:val="00244C52"/>
    <w:rsid w:val="002C1DEE"/>
    <w:rsid w:val="00352717"/>
    <w:rsid w:val="003B7800"/>
    <w:rsid w:val="00406115"/>
    <w:rsid w:val="00420BA4"/>
    <w:rsid w:val="00470656"/>
    <w:rsid w:val="00494560"/>
    <w:rsid w:val="005736C0"/>
    <w:rsid w:val="005C4A92"/>
    <w:rsid w:val="00764DD6"/>
    <w:rsid w:val="007670C1"/>
    <w:rsid w:val="00806F15"/>
    <w:rsid w:val="00812FEC"/>
    <w:rsid w:val="008E7C79"/>
    <w:rsid w:val="0090093D"/>
    <w:rsid w:val="0093595C"/>
    <w:rsid w:val="00A81678"/>
    <w:rsid w:val="00AB4962"/>
    <w:rsid w:val="00B10878"/>
    <w:rsid w:val="00B10CFF"/>
    <w:rsid w:val="00C176ED"/>
    <w:rsid w:val="00C523AC"/>
    <w:rsid w:val="00E67F36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B60"/>
    <w:rPr>
      <w:sz w:val="18"/>
      <w:szCs w:val="18"/>
    </w:rPr>
  </w:style>
  <w:style w:type="paragraph" w:customStyle="1" w:styleId="Default">
    <w:name w:val="Default"/>
    <w:qFormat/>
    <w:rsid w:val="008E7C7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8E7C7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B60"/>
    <w:rPr>
      <w:sz w:val="18"/>
      <w:szCs w:val="18"/>
    </w:rPr>
  </w:style>
  <w:style w:type="paragraph" w:customStyle="1" w:styleId="Default">
    <w:name w:val="Default"/>
    <w:qFormat/>
    <w:rsid w:val="008E7C7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8E7C7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shanshan feng</dc:creator>
  <cp:keywords/>
  <dc:description/>
  <cp:lastModifiedBy>shanshan feng</cp:lastModifiedBy>
  <cp:revision>6</cp:revision>
  <dcterms:created xsi:type="dcterms:W3CDTF">2020-09-04T03:13:00Z</dcterms:created>
  <dcterms:modified xsi:type="dcterms:W3CDTF">2020-09-06T09:17:00Z</dcterms:modified>
</cp:coreProperties>
</file>